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267" w:rsidRDefault="00C90D00" w:rsidP="00512431">
      <w:pPr>
        <w:pStyle w:val="a3"/>
        <w:spacing w:before="0" w:beforeAutospacing="0" w:after="0" w:line="240" w:lineRule="auto"/>
        <w:ind w:firstLine="709"/>
        <w:jc w:val="both"/>
        <w:rPr>
          <w:b/>
          <w:bCs/>
          <w:color w:val="000000"/>
          <w:lang w:val="en-US"/>
        </w:rPr>
      </w:pPr>
      <w:r>
        <w:rPr>
          <w:bCs/>
          <w:sz w:val="28"/>
          <w:szCs w:val="28"/>
          <w:lang w:val="en-US"/>
        </w:rPr>
        <w:t xml:space="preserve">09 </w:t>
      </w:r>
      <w:r w:rsidRPr="007F6F38">
        <w:rPr>
          <w:bCs/>
          <w:sz w:val="28"/>
          <w:szCs w:val="28"/>
        </w:rPr>
        <w:t>Карьерные возможности в сфере IT</w:t>
      </w:r>
    </w:p>
    <w:p w:rsidR="00D50267" w:rsidRPr="00D50267" w:rsidRDefault="00D50267" w:rsidP="00D50267">
      <w:pPr>
        <w:rPr>
          <w:rFonts w:ascii="Times New Roman" w:hAnsi="Times New Roman" w:cs="Times New Roman"/>
          <w:b/>
          <w:i/>
          <w:sz w:val="28"/>
          <w:szCs w:val="28"/>
          <w:lang w:val="en-US"/>
        </w:rPr>
      </w:pPr>
      <w:r w:rsidRPr="00D50267">
        <w:rPr>
          <w:rFonts w:ascii="Times New Roman" w:hAnsi="Times New Roman" w:cs="Times New Roman"/>
          <w:b/>
          <w:i/>
          <w:sz w:val="28"/>
          <w:szCs w:val="28"/>
          <w:lang w:val="en-US"/>
        </w:rPr>
        <w:t>1. Read the list of words. Pay attention to their pronunciation. Memorize the words.</w:t>
      </w:r>
    </w:p>
    <w:p w:rsidR="00D50267" w:rsidRPr="00D50267" w:rsidRDefault="00D50267" w:rsidP="00D50267">
      <w:pPr>
        <w:rPr>
          <w:rFonts w:ascii="Times New Roman" w:hAnsi="Times New Roman" w:cs="Times New Roman"/>
          <w:sz w:val="28"/>
          <w:szCs w:val="28"/>
          <w:lang w:val="en-US"/>
        </w:rPr>
      </w:pPr>
      <w:r w:rsidRPr="00D50267">
        <w:rPr>
          <w:rFonts w:ascii="Times New Roman" w:hAnsi="Times New Roman" w:cs="Times New Roman"/>
          <w:sz w:val="28"/>
          <w:szCs w:val="28"/>
          <w:lang w:val="en-US"/>
        </w:rPr>
        <w:t xml:space="preserve">Conspicuous – </w:t>
      </w:r>
      <w:r w:rsidRPr="00D50267">
        <w:rPr>
          <w:rStyle w:val="gt-baf-word-clickable"/>
          <w:rFonts w:ascii="Times New Roman" w:hAnsi="Times New Roman" w:cs="Times New Roman"/>
          <w:sz w:val="28"/>
          <w:szCs w:val="28"/>
        </w:rPr>
        <w:t>видный</w:t>
      </w:r>
      <w:r w:rsidRPr="00D50267">
        <w:rPr>
          <w:rStyle w:val="gt-baf-word-clickable"/>
          <w:rFonts w:ascii="Times New Roman" w:hAnsi="Times New Roman" w:cs="Times New Roman"/>
          <w:sz w:val="28"/>
          <w:szCs w:val="28"/>
          <w:lang w:val="en-US"/>
        </w:rPr>
        <w:t xml:space="preserve">, </w:t>
      </w:r>
      <w:r w:rsidRPr="00D50267">
        <w:rPr>
          <w:rStyle w:val="gt-baf-word-clickable"/>
          <w:rFonts w:ascii="Times New Roman" w:hAnsi="Times New Roman" w:cs="Times New Roman"/>
          <w:sz w:val="28"/>
          <w:szCs w:val="28"/>
        </w:rPr>
        <w:t>заметный</w:t>
      </w:r>
    </w:p>
    <w:p w:rsidR="00D50267" w:rsidRPr="00D50267" w:rsidRDefault="00D50267" w:rsidP="00D50267">
      <w:pPr>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steadily</w:t>
      </w:r>
      <w:proofErr w:type="gramEnd"/>
      <w:r w:rsidRPr="00D50267">
        <w:rPr>
          <w:rFonts w:ascii="Times New Roman" w:hAnsi="Times New Roman" w:cs="Times New Roman"/>
          <w:sz w:val="28"/>
          <w:szCs w:val="28"/>
          <w:lang w:val="en-US"/>
        </w:rPr>
        <w:t xml:space="preserve"> growing revenues – </w:t>
      </w:r>
      <w:r w:rsidRPr="00D50267">
        <w:rPr>
          <w:rStyle w:val="shorttext"/>
          <w:rFonts w:ascii="Times New Roman" w:hAnsi="Times New Roman" w:cs="Times New Roman"/>
          <w:sz w:val="28"/>
          <w:szCs w:val="28"/>
        </w:rPr>
        <w:t>неуклонно</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растущие</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доходы</w:t>
      </w:r>
    </w:p>
    <w:p w:rsidR="00D50267" w:rsidRPr="00D50267" w:rsidRDefault="00D50267" w:rsidP="00D50267">
      <w:pPr>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current</w:t>
      </w:r>
      <w:proofErr w:type="gramEnd"/>
      <w:r w:rsidRPr="00D50267">
        <w:rPr>
          <w:rFonts w:ascii="Times New Roman" w:hAnsi="Times New Roman" w:cs="Times New Roman"/>
          <w:sz w:val="28"/>
          <w:szCs w:val="28"/>
          <w:lang w:val="en-US"/>
        </w:rPr>
        <w:t xml:space="preserve"> incentives – </w:t>
      </w:r>
      <w:r w:rsidRPr="00D50267">
        <w:rPr>
          <w:rStyle w:val="shorttext"/>
          <w:rFonts w:ascii="Times New Roman" w:hAnsi="Times New Roman" w:cs="Times New Roman"/>
          <w:sz w:val="28"/>
          <w:szCs w:val="28"/>
        </w:rPr>
        <w:t>текущие</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стимулы</w:t>
      </w:r>
    </w:p>
    <w:p w:rsidR="00D50267" w:rsidRPr="00D50267" w:rsidRDefault="00D50267" w:rsidP="00D50267">
      <w:pPr>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strong</w:t>
      </w:r>
      <w:proofErr w:type="gramEnd"/>
      <w:r w:rsidRPr="00D50267">
        <w:rPr>
          <w:rFonts w:ascii="Times New Roman" w:hAnsi="Times New Roman" w:cs="Times New Roman"/>
          <w:sz w:val="28"/>
          <w:szCs w:val="28"/>
          <w:lang w:val="en-US"/>
        </w:rPr>
        <w:t xml:space="preserve"> tax benefits – </w:t>
      </w:r>
      <w:r w:rsidRPr="00D50267">
        <w:rPr>
          <w:rStyle w:val="shorttext"/>
          <w:rFonts w:ascii="Times New Roman" w:hAnsi="Times New Roman" w:cs="Times New Roman"/>
          <w:sz w:val="28"/>
          <w:szCs w:val="28"/>
        </w:rPr>
        <w:t>значительные</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налоговые</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льготы</w:t>
      </w:r>
    </w:p>
    <w:p w:rsidR="00D50267" w:rsidRPr="00D50267" w:rsidRDefault="00D50267" w:rsidP="00D50267">
      <w:pPr>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external</w:t>
      </w:r>
      <w:proofErr w:type="gramEnd"/>
      <w:r w:rsidRPr="00D50267">
        <w:rPr>
          <w:rFonts w:ascii="Times New Roman" w:hAnsi="Times New Roman" w:cs="Times New Roman"/>
          <w:sz w:val="28"/>
          <w:szCs w:val="28"/>
          <w:lang w:val="en-US"/>
        </w:rPr>
        <w:t xml:space="preserve"> markets – </w:t>
      </w:r>
      <w:r w:rsidRPr="00D50267">
        <w:rPr>
          <w:rStyle w:val="shorttext"/>
          <w:rFonts w:ascii="Times New Roman" w:hAnsi="Times New Roman" w:cs="Times New Roman"/>
          <w:sz w:val="28"/>
          <w:szCs w:val="28"/>
        </w:rPr>
        <w:t>внешние</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рынки</w:t>
      </w:r>
    </w:p>
    <w:p w:rsidR="00D50267" w:rsidRPr="00D50267" w:rsidRDefault="00D50267" w:rsidP="00D50267">
      <w:pPr>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growth</w:t>
      </w:r>
      <w:proofErr w:type="gramEnd"/>
      <w:r w:rsidRPr="00D50267">
        <w:rPr>
          <w:rFonts w:ascii="Times New Roman" w:hAnsi="Times New Roman" w:cs="Times New Roman"/>
          <w:sz w:val="28"/>
          <w:szCs w:val="28"/>
          <w:lang w:val="en-US"/>
        </w:rPr>
        <w:t xml:space="preserve"> potential – </w:t>
      </w:r>
      <w:r w:rsidRPr="00D50267">
        <w:rPr>
          <w:rStyle w:val="shorttext"/>
          <w:rFonts w:ascii="Times New Roman" w:hAnsi="Times New Roman" w:cs="Times New Roman"/>
          <w:sz w:val="28"/>
          <w:szCs w:val="28"/>
        </w:rPr>
        <w:t>потенциал</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роста</w:t>
      </w:r>
    </w:p>
    <w:p w:rsidR="00D50267" w:rsidRPr="00D50267" w:rsidRDefault="00D50267" w:rsidP="00D50267">
      <w:pPr>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at</w:t>
      </w:r>
      <w:proofErr w:type="gramEnd"/>
      <w:r w:rsidRPr="00D50267">
        <w:rPr>
          <w:rFonts w:ascii="Times New Roman" w:hAnsi="Times New Roman" w:cs="Times New Roman"/>
          <w:sz w:val="28"/>
          <w:szCs w:val="28"/>
          <w:lang w:val="en-US"/>
        </w:rPr>
        <w:t xml:space="preserve"> a fast pace – </w:t>
      </w:r>
      <w:r w:rsidRPr="00D50267">
        <w:rPr>
          <w:rStyle w:val="shorttext"/>
          <w:rFonts w:ascii="Times New Roman" w:hAnsi="Times New Roman" w:cs="Times New Roman"/>
          <w:sz w:val="28"/>
          <w:szCs w:val="28"/>
        </w:rPr>
        <w:t>быстрыми</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темпами</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to</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enjoy</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important</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government</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support</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пользоваться важной государственной поддержкой</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value</w:t>
      </w:r>
      <w:r w:rsidRPr="00D50267">
        <w:rPr>
          <w:rFonts w:ascii="Times New Roman" w:hAnsi="Times New Roman" w:cs="Times New Roman"/>
          <w:sz w:val="28"/>
          <w:szCs w:val="28"/>
        </w:rPr>
        <w:t>-</w:t>
      </w:r>
      <w:r w:rsidRPr="00D50267">
        <w:rPr>
          <w:rFonts w:ascii="Times New Roman" w:hAnsi="Times New Roman" w:cs="Times New Roman"/>
          <w:sz w:val="28"/>
          <w:szCs w:val="28"/>
          <w:lang w:val="en-US"/>
        </w:rPr>
        <w:t>added</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tax</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налог на добавленную стоимость, НДС</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cluster</w:t>
      </w:r>
      <w:proofErr w:type="gramEnd"/>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 xml:space="preserve">кластер, </w:t>
      </w:r>
      <w:r w:rsidRPr="00D50267">
        <w:rPr>
          <w:rStyle w:val="gt-baf-word-clickable"/>
          <w:rFonts w:ascii="Times New Roman" w:hAnsi="Times New Roman" w:cs="Times New Roman"/>
          <w:sz w:val="28"/>
          <w:szCs w:val="28"/>
        </w:rPr>
        <w:t>концентрация</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favorable</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environment</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благоприятная среда</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availability</w:t>
      </w:r>
      <w:proofErr w:type="gramEnd"/>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доступность</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to</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foster</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способствовать</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proprietary</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products</w:t>
      </w:r>
      <w:r w:rsidRPr="00D50267">
        <w:rPr>
          <w:rFonts w:ascii="Times New Roman" w:hAnsi="Times New Roman" w:cs="Times New Roman"/>
          <w:sz w:val="28"/>
          <w:szCs w:val="28"/>
        </w:rPr>
        <w:t xml:space="preserve"> – запатентованная продукция</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to</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span</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охватывать</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workforce</w:t>
      </w:r>
      <w:proofErr w:type="gramEnd"/>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трудовые ресурсы</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domestic</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IT</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companies</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отечественные ИТ-компании</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international</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technology</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vendors</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международные поставщики технологий</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training</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for</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employees</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обучение сотрудников</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an</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average</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salary</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level</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средний уровень заработной платы</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experienced</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staff</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опытный персонал</w:t>
      </w:r>
    </w:p>
    <w:p w:rsidR="00D50267" w:rsidRPr="00D50267" w:rsidRDefault="00D50267" w:rsidP="00D50267">
      <w:pPr>
        <w:rPr>
          <w:rFonts w:ascii="Times New Roman" w:hAnsi="Times New Roman" w:cs="Times New Roman"/>
          <w:sz w:val="28"/>
          <w:szCs w:val="28"/>
        </w:rPr>
      </w:pPr>
      <w:proofErr w:type="gramStart"/>
      <w:r w:rsidRPr="00D50267">
        <w:rPr>
          <w:rFonts w:ascii="Times New Roman" w:hAnsi="Times New Roman" w:cs="Times New Roman"/>
          <w:sz w:val="28"/>
          <w:szCs w:val="28"/>
          <w:lang w:val="en-US"/>
        </w:rPr>
        <w:t>well</w:t>
      </w:r>
      <w:r w:rsidRPr="00D50267">
        <w:rPr>
          <w:rFonts w:ascii="Times New Roman" w:hAnsi="Times New Roman" w:cs="Times New Roman"/>
          <w:sz w:val="28"/>
          <w:szCs w:val="28"/>
        </w:rPr>
        <w:t>-</w:t>
      </w:r>
      <w:r w:rsidRPr="00D50267">
        <w:rPr>
          <w:rFonts w:ascii="Times New Roman" w:hAnsi="Times New Roman" w:cs="Times New Roman"/>
          <w:sz w:val="28"/>
          <w:szCs w:val="28"/>
          <w:lang w:val="en-US"/>
        </w:rPr>
        <w:t>paid</w:t>
      </w:r>
      <w:proofErr w:type="gramEnd"/>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jobs</w:t>
      </w:r>
      <w:r w:rsidRPr="00D50267">
        <w:rPr>
          <w:rFonts w:ascii="Times New Roman" w:hAnsi="Times New Roman" w:cs="Times New Roman"/>
          <w:sz w:val="28"/>
          <w:szCs w:val="28"/>
        </w:rPr>
        <w:t xml:space="preserve"> – </w:t>
      </w:r>
      <w:r w:rsidRPr="00D50267">
        <w:rPr>
          <w:rStyle w:val="shorttext"/>
          <w:rFonts w:ascii="Times New Roman" w:hAnsi="Times New Roman" w:cs="Times New Roman"/>
          <w:sz w:val="28"/>
          <w:szCs w:val="28"/>
        </w:rPr>
        <w:t>хорошо оплачиваемые рабочие места</w:t>
      </w:r>
    </w:p>
    <w:p w:rsidR="00D50267" w:rsidRPr="00D50267" w:rsidRDefault="00D50267" w:rsidP="00D50267">
      <w:pPr>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to</w:t>
      </w:r>
      <w:proofErr w:type="gramEnd"/>
      <w:r w:rsidRPr="00D50267">
        <w:rPr>
          <w:rFonts w:ascii="Times New Roman" w:hAnsi="Times New Roman" w:cs="Times New Roman"/>
          <w:sz w:val="28"/>
          <w:szCs w:val="28"/>
          <w:lang w:val="en-US"/>
        </w:rPr>
        <w:t xml:space="preserve"> be immune to economy-wide fluctuations – </w:t>
      </w:r>
      <w:r w:rsidRPr="00D50267">
        <w:rPr>
          <w:rStyle w:val="shorttext"/>
          <w:rFonts w:ascii="Times New Roman" w:hAnsi="Times New Roman" w:cs="Times New Roman"/>
          <w:sz w:val="28"/>
          <w:szCs w:val="28"/>
        </w:rPr>
        <w:t>невосприимчивость</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к</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колебаниям</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в</w:t>
      </w:r>
      <w:r w:rsidRPr="00D50267">
        <w:rPr>
          <w:rStyle w:val="shorttext"/>
          <w:rFonts w:ascii="Times New Roman" w:hAnsi="Times New Roman" w:cs="Times New Roman"/>
          <w:sz w:val="28"/>
          <w:szCs w:val="28"/>
          <w:lang w:val="en-US"/>
        </w:rPr>
        <w:t xml:space="preserve"> </w:t>
      </w:r>
      <w:r w:rsidRPr="00D50267">
        <w:rPr>
          <w:rStyle w:val="shorttext"/>
          <w:rFonts w:ascii="Times New Roman" w:hAnsi="Times New Roman" w:cs="Times New Roman"/>
          <w:sz w:val="28"/>
          <w:szCs w:val="28"/>
        </w:rPr>
        <w:t>экономике</w:t>
      </w:r>
    </w:p>
    <w:p w:rsidR="00D50267" w:rsidRPr="00D50267" w:rsidRDefault="00D50267" w:rsidP="00D50267">
      <w:pPr>
        <w:rPr>
          <w:rFonts w:ascii="Times New Roman" w:hAnsi="Times New Roman" w:cs="Times New Roman"/>
          <w:b/>
          <w:i/>
          <w:sz w:val="28"/>
          <w:szCs w:val="28"/>
          <w:lang w:val="en-US"/>
        </w:rPr>
      </w:pPr>
      <w:r w:rsidRPr="00D50267">
        <w:rPr>
          <w:rFonts w:ascii="Times New Roman" w:hAnsi="Times New Roman" w:cs="Times New Roman"/>
          <w:b/>
          <w:i/>
          <w:sz w:val="28"/>
          <w:szCs w:val="28"/>
          <w:lang w:val="en-US"/>
        </w:rPr>
        <w:t>2. Match the two columns:</w:t>
      </w:r>
    </w:p>
    <w:tbl>
      <w:tblPr>
        <w:tblStyle w:val="a4"/>
        <w:tblW w:w="0" w:type="auto"/>
        <w:tblLook w:val="04A0"/>
      </w:tblPr>
      <w:tblGrid>
        <w:gridCol w:w="4785"/>
        <w:gridCol w:w="4786"/>
      </w:tblGrid>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average</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jobs</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 xml:space="preserve">current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potential</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economy-wide fluctuations</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markets</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experienced</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revenues</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 xml:space="preserve">external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level</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favorable</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incentives</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 xml:space="preserve">growth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salary</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important</w:t>
            </w:r>
            <w:r w:rsidRPr="00D50267">
              <w:rPr>
                <w:rFonts w:ascii="Times New Roman" w:hAnsi="Times New Roman" w:cs="Times New Roman"/>
                <w:sz w:val="28"/>
                <w:szCs w:val="28"/>
              </w:rPr>
              <w:t xml:space="preserve"> </w:t>
            </w:r>
            <w:r w:rsidRPr="00D50267">
              <w:rPr>
                <w:rFonts w:ascii="Times New Roman" w:hAnsi="Times New Roman" w:cs="Times New Roman"/>
                <w:sz w:val="28"/>
                <w:szCs w:val="28"/>
                <w:lang w:val="en-US"/>
              </w:rPr>
              <w:t>government</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benefits</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proprietary</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support</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steadily growing</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tax</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 xml:space="preserve">strong tax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products</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technology</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staff</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value</w:t>
            </w:r>
            <w:r w:rsidRPr="00D50267">
              <w:rPr>
                <w:rFonts w:ascii="Times New Roman" w:hAnsi="Times New Roman" w:cs="Times New Roman"/>
                <w:sz w:val="28"/>
                <w:szCs w:val="28"/>
              </w:rPr>
              <w:t>-</w:t>
            </w:r>
            <w:r w:rsidRPr="00D50267">
              <w:rPr>
                <w:rFonts w:ascii="Times New Roman" w:hAnsi="Times New Roman" w:cs="Times New Roman"/>
                <w:sz w:val="28"/>
                <w:szCs w:val="28"/>
                <w:lang w:val="en-US"/>
              </w:rPr>
              <w:t>added</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vendors</w:t>
            </w:r>
          </w:p>
        </w:tc>
      </w:tr>
      <w:tr w:rsidR="00D50267" w:rsidRPr="00D50267" w:rsidTr="00622E54">
        <w:tc>
          <w:tcPr>
            <w:tcW w:w="4785" w:type="dxa"/>
          </w:tcPr>
          <w:p w:rsidR="00D50267" w:rsidRPr="00D50267" w:rsidRDefault="00D50267" w:rsidP="00D50267">
            <w:pPr>
              <w:pStyle w:val="a5"/>
              <w:numPr>
                <w:ilvl w:val="0"/>
                <w:numId w:val="1"/>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well</w:t>
            </w:r>
            <w:r w:rsidRPr="00D50267">
              <w:rPr>
                <w:rFonts w:ascii="Times New Roman" w:hAnsi="Times New Roman" w:cs="Times New Roman"/>
                <w:sz w:val="28"/>
                <w:szCs w:val="28"/>
              </w:rPr>
              <w:t>-</w:t>
            </w:r>
            <w:r w:rsidRPr="00D50267">
              <w:rPr>
                <w:rFonts w:ascii="Times New Roman" w:hAnsi="Times New Roman" w:cs="Times New Roman"/>
                <w:sz w:val="28"/>
                <w:szCs w:val="28"/>
                <w:lang w:val="en-US"/>
              </w:rPr>
              <w:t>paid</w:t>
            </w:r>
            <w:r w:rsidRPr="00D50267">
              <w:rPr>
                <w:rFonts w:ascii="Times New Roman" w:hAnsi="Times New Roman" w:cs="Times New Roman"/>
                <w:sz w:val="28"/>
                <w:szCs w:val="28"/>
              </w:rPr>
              <w:t xml:space="preserve"> </w:t>
            </w:r>
          </w:p>
        </w:tc>
        <w:tc>
          <w:tcPr>
            <w:tcW w:w="4786" w:type="dxa"/>
          </w:tcPr>
          <w:p w:rsidR="00D50267" w:rsidRPr="00D50267" w:rsidRDefault="00D50267" w:rsidP="00D50267">
            <w:pPr>
              <w:pStyle w:val="a5"/>
              <w:numPr>
                <w:ilvl w:val="0"/>
                <w:numId w:val="2"/>
              </w:numPr>
              <w:ind w:left="0"/>
              <w:rPr>
                <w:rFonts w:ascii="Times New Roman" w:hAnsi="Times New Roman" w:cs="Times New Roman"/>
                <w:sz w:val="28"/>
                <w:szCs w:val="28"/>
                <w:lang w:val="en-US"/>
              </w:rPr>
            </w:pPr>
            <w:r w:rsidRPr="00D50267">
              <w:rPr>
                <w:rFonts w:ascii="Times New Roman" w:hAnsi="Times New Roman" w:cs="Times New Roman"/>
                <w:sz w:val="28"/>
                <w:szCs w:val="28"/>
                <w:lang w:val="en-US"/>
              </w:rPr>
              <w:t>environment</w:t>
            </w:r>
          </w:p>
        </w:tc>
      </w:tr>
    </w:tbl>
    <w:p w:rsidR="00D50267" w:rsidRPr="00D50267" w:rsidRDefault="00D50267" w:rsidP="00D50267">
      <w:pPr>
        <w:rPr>
          <w:rFonts w:ascii="Times New Roman" w:hAnsi="Times New Roman" w:cs="Times New Roman"/>
          <w:b/>
          <w:i/>
          <w:sz w:val="28"/>
          <w:szCs w:val="28"/>
          <w:lang w:val="en-US"/>
        </w:rPr>
      </w:pPr>
      <w:r w:rsidRPr="00D50267">
        <w:rPr>
          <w:rFonts w:ascii="Times New Roman" w:hAnsi="Times New Roman" w:cs="Times New Roman"/>
          <w:b/>
          <w:i/>
          <w:sz w:val="28"/>
          <w:szCs w:val="28"/>
          <w:lang w:val="en-US"/>
        </w:rPr>
        <w:lastRenderedPageBreak/>
        <w:t>3. Read the following sentences. Translate them into Russian. Put general or special questions.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The IT product and services segment has been growing at a fast pace since 2006.</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The Hi-Tech Park provides a special regime for IT companies.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Resident companies enjoy important government support: they are exempted from most taxes, including value-added tax and income tax.</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Today, Belarus Hi-Tech Park is one of the largest IT clusters in Eastern Europe.</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The ICT workforce is mostly employed in IT products and services and telecommunications.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Apart from them, some small Internet providers operate in the segment.</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The hardware production, installation and maintenance segment comprises large public-sector companies.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An important aspect of technical education is student access to new technologies and systems.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The law allows companies in the IT industry to enter into cooperation agreements with educational institutions.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Belarusian educational institutions work not only with domestic IT companies, but also with international technology vendors.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IBA’s IT and Business Administration Institute focuses on specialized courses for the retraining and advanced training of IT specialists.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With the participation of HTP residents, the Educational Center of the Hi-Tech Park was established to provide re-education for adults.</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The IT industry labor market features an average salary level.</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The majority of best qualified IT staff work in the IT products and services segment.</w:t>
      </w:r>
    </w:p>
    <w:p w:rsidR="00D50267" w:rsidRPr="00D50267" w:rsidRDefault="00D50267" w:rsidP="00D50267">
      <w:pPr>
        <w:pStyle w:val="a5"/>
        <w:numPr>
          <w:ilvl w:val="0"/>
          <w:numId w:val="3"/>
        </w:numPr>
        <w:ind w:left="0" w:hanging="708"/>
        <w:rPr>
          <w:rFonts w:ascii="Times New Roman" w:hAnsi="Times New Roman" w:cs="Times New Roman"/>
          <w:sz w:val="28"/>
          <w:szCs w:val="28"/>
          <w:lang w:val="en-US"/>
        </w:rPr>
      </w:pPr>
      <w:r w:rsidRPr="00D50267">
        <w:rPr>
          <w:rFonts w:ascii="Times New Roman" w:hAnsi="Times New Roman" w:cs="Times New Roman"/>
          <w:sz w:val="28"/>
          <w:szCs w:val="28"/>
          <w:lang w:val="en-US"/>
        </w:rPr>
        <w:t>Special attention in the IT industry is paid to improving English language skills.</w:t>
      </w:r>
    </w:p>
    <w:p w:rsidR="00D50267" w:rsidRPr="00D50267" w:rsidRDefault="00D50267" w:rsidP="00D50267">
      <w:pPr>
        <w:rPr>
          <w:rFonts w:ascii="Times New Roman" w:hAnsi="Times New Roman" w:cs="Times New Roman"/>
          <w:sz w:val="28"/>
          <w:szCs w:val="28"/>
          <w:lang w:val="en-US"/>
        </w:rPr>
      </w:pPr>
    </w:p>
    <w:p w:rsidR="00D50267" w:rsidRPr="00D50267" w:rsidRDefault="00D50267" w:rsidP="00D50267">
      <w:pPr>
        <w:rPr>
          <w:rFonts w:ascii="Times New Roman" w:hAnsi="Times New Roman" w:cs="Times New Roman"/>
          <w:b/>
          <w:i/>
          <w:sz w:val="28"/>
          <w:szCs w:val="28"/>
          <w:lang w:val="en-US"/>
        </w:rPr>
      </w:pPr>
      <w:r w:rsidRPr="00D50267">
        <w:rPr>
          <w:rFonts w:ascii="Times New Roman" w:hAnsi="Times New Roman" w:cs="Times New Roman"/>
          <w:b/>
          <w:i/>
          <w:sz w:val="28"/>
          <w:szCs w:val="28"/>
          <w:lang w:val="en-US"/>
        </w:rPr>
        <w:t>4. Find the definitions to the following statements</w:t>
      </w:r>
    </w:p>
    <w:tbl>
      <w:tblPr>
        <w:tblStyle w:val="a4"/>
        <w:tblW w:w="0" w:type="auto"/>
        <w:tblLook w:val="04A0"/>
      </w:tblPr>
      <w:tblGrid>
        <w:gridCol w:w="1668"/>
        <w:gridCol w:w="7796"/>
      </w:tblGrid>
      <w:tr w:rsidR="00D50267" w:rsidRPr="00D50267" w:rsidTr="00622E54">
        <w:tc>
          <w:tcPr>
            <w:tcW w:w="1668"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revenues</w:t>
            </w:r>
          </w:p>
        </w:tc>
        <w:tc>
          <w:tcPr>
            <w:tcW w:w="7796"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an area or arena in which commercial dealings are conducted</w:t>
            </w:r>
          </w:p>
        </w:tc>
      </w:tr>
      <w:tr w:rsidR="00D50267" w:rsidRPr="00D50267" w:rsidTr="00622E54">
        <w:tc>
          <w:tcPr>
            <w:tcW w:w="1668"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tax</w:t>
            </w:r>
          </w:p>
        </w:tc>
        <w:tc>
          <w:tcPr>
            <w:tcW w:w="7796" w:type="dxa"/>
            <w:vAlign w:val="center"/>
          </w:tcPr>
          <w:p w:rsidR="00D50267" w:rsidRPr="00D50267" w:rsidRDefault="00D50267" w:rsidP="00D50267">
            <w:pPr>
              <w:ind w:firstLine="0"/>
              <w:jc w:val="left"/>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all</w:t>
            </w:r>
            <w:proofErr w:type="gramEnd"/>
            <w:r w:rsidRPr="00D50267">
              <w:rPr>
                <w:rFonts w:ascii="Times New Roman" w:hAnsi="Times New Roman" w:cs="Times New Roman"/>
                <w:sz w:val="28"/>
                <w:szCs w:val="28"/>
                <w:lang w:val="en-US"/>
              </w:rPr>
              <w:t xml:space="preserve"> the people employed by a particular organization.</w:t>
            </w:r>
          </w:p>
        </w:tc>
      </w:tr>
      <w:tr w:rsidR="00D50267" w:rsidRPr="00D50267" w:rsidTr="00622E54">
        <w:tc>
          <w:tcPr>
            <w:tcW w:w="1668"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market</w:t>
            </w:r>
          </w:p>
        </w:tc>
        <w:tc>
          <w:tcPr>
            <w:tcW w:w="7796"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the people engaged in or available for work</w:t>
            </w:r>
          </w:p>
        </w:tc>
      </w:tr>
      <w:tr w:rsidR="00D50267" w:rsidRPr="00D50267" w:rsidTr="00622E54">
        <w:tc>
          <w:tcPr>
            <w:tcW w:w="1668"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workforce</w:t>
            </w:r>
          </w:p>
        </w:tc>
        <w:tc>
          <w:tcPr>
            <w:tcW w:w="7796" w:type="dxa"/>
            <w:vAlign w:val="center"/>
          </w:tcPr>
          <w:p w:rsidR="00D50267" w:rsidRPr="00D50267" w:rsidRDefault="00D50267" w:rsidP="00D50267">
            <w:pPr>
              <w:ind w:firstLine="0"/>
              <w:jc w:val="left"/>
              <w:rPr>
                <w:rFonts w:ascii="Times New Roman" w:hAnsi="Times New Roman" w:cs="Times New Roman"/>
                <w:sz w:val="28"/>
                <w:szCs w:val="28"/>
                <w:lang w:val="en-US"/>
              </w:rPr>
            </w:pPr>
            <w:proofErr w:type="gramStart"/>
            <w:r w:rsidRPr="00D50267">
              <w:rPr>
                <w:rFonts w:ascii="Times New Roman" w:hAnsi="Times New Roman" w:cs="Times New Roman"/>
                <w:sz w:val="28"/>
                <w:szCs w:val="28"/>
                <w:lang w:val="en-US"/>
              </w:rPr>
              <w:t>income</w:t>
            </w:r>
            <w:proofErr w:type="gramEnd"/>
            <w:r w:rsidRPr="00D50267">
              <w:rPr>
                <w:rFonts w:ascii="Times New Roman" w:hAnsi="Times New Roman" w:cs="Times New Roman"/>
                <w:sz w:val="28"/>
                <w:szCs w:val="28"/>
                <w:lang w:val="en-US"/>
              </w:rPr>
              <w:t>, especially when of a company or organization and of a substantial nature.</w:t>
            </w:r>
          </w:p>
        </w:tc>
      </w:tr>
      <w:tr w:rsidR="00D50267" w:rsidRPr="00D50267" w:rsidTr="00622E54">
        <w:tc>
          <w:tcPr>
            <w:tcW w:w="1668"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staff</w:t>
            </w:r>
          </w:p>
        </w:tc>
        <w:tc>
          <w:tcPr>
            <w:tcW w:w="7796" w:type="dxa"/>
            <w:vAlign w:val="center"/>
          </w:tcPr>
          <w:p w:rsidR="00D50267" w:rsidRPr="00D50267" w:rsidRDefault="00D50267" w:rsidP="00D50267">
            <w:pPr>
              <w:ind w:firstLine="0"/>
              <w:jc w:val="left"/>
              <w:rPr>
                <w:rFonts w:ascii="Times New Roman" w:hAnsi="Times New Roman" w:cs="Times New Roman"/>
                <w:sz w:val="28"/>
                <w:szCs w:val="28"/>
                <w:lang w:val="en-US"/>
              </w:rPr>
            </w:pPr>
            <w:r w:rsidRPr="00D50267">
              <w:rPr>
                <w:rFonts w:ascii="Times New Roman" w:hAnsi="Times New Roman" w:cs="Times New Roman"/>
                <w:sz w:val="28"/>
                <w:szCs w:val="28"/>
                <w:lang w:val="en-US"/>
              </w:rPr>
              <w:t>a compulsory contribution to state revenue</w:t>
            </w:r>
          </w:p>
        </w:tc>
      </w:tr>
    </w:tbl>
    <w:p w:rsidR="00D50267" w:rsidRDefault="00D50267" w:rsidP="00512431">
      <w:pPr>
        <w:pStyle w:val="a3"/>
        <w:spacing w:before="0" w:beforeAutospacing="0" w:after="0" w:line="240" w:lineRule="auto"/>
        <w:ind w:firstLine="709"/>
        <w:jc w:val="both"/>
        <w:rPr>
          <w:b/>
          <w:bCs/>
          <w:color w:val="000000"/>
          <w:lang w:val="en-US"/>
        </w:rPr>
      </w:pPr>
    </w:p>
    <w:p w:rsidR="00512431" w:rsidRPr="00D50267" w:rsidRDefault="00512431" w:rsidP="00512431">
      <w:pPr>
        <w:pStyle w:val="a3"/>
        <w:spacing w:before="0" w:beforeAutospacing="0" w:after="0" w:line="240" w:lineRule="auto"/>
        <w:ind w:firstLine="709"/>
        <w:jc w:val="both"/>
        <w:rPr>
          <w:sz w:val="28"/>
          <w:szCs w:val="28"/>
          <w:lang w:val="en-US"/>
        </w:rPr>
      </w:pPr>
      <w:r w:rsidRPr="00D50267">
        <w:rPr>
          <w:b/>
          <w:bCs/>
          <w:color w:val="000000"/>
          <w:sz w:val="28"/>
          <w:szCs w:val="28"/>
          <w:lang w:val="en-US"/>
        </w:rPr>
        <w:t>IT in Belarus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The IT industry’s weight is growing as a component of all macroeconomic indicators.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 xml:space="preserve">The IT product and services segment has been growing at a fast pace since 2006. The Hi-Tech Park provides a special regime for IT companies. Resident companies enjoy important government support: they are exempted from most taxes, including value-added tax and income tax. </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Today, Belarus Hi-Tech Park is one of the largest IT clusters in Eastern Europe. There are about 300 residents in our High-Tech Park. Hi-Tech Park residents are classified as follows: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lastRenderedPageBreak/>
        <w:t>• Companies specializing in providing IT services;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 Companies specializing in developing and supporting proprietary products (including startups);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 Captive centers or representative offices of foreign IT companies.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The</w:t>
      </w:r>
      <w:r w:rsidRPr="00D50267">
        <w:rPr>
          <w:sz w:val="28"/>
          <w:szCs w:val="28"/>
          <w:lang w:val="en-US"/>
        </w:rPr>
        <w:t xml:space="preserve"> Information and Communication Technology (ICT)</w:t>
      </w:r>
      <w:r w:rsidRPr="00D50267">
        <w:rPr>
          <w:color w:val="000000"/>
          <w:sz w:val="28"/>
          <w:szCs w:val="28"/>
          <w:lang w:val="en-US"/>
        </w:rPr>
        <w:t xml:space="preserve"> workforce is mostly employed in IT products and services and telecommunications. Major IT companies, such as EPAM Systems, </w:t>
      </w:r>
      <w:proofErr w:type="spellStart"/>
      <w:r w:rsidRPr="00D50267">
        <w:rPr>
          <w:color w:val="000000"/>
          <w:sz w:val="28"/>
          <w:szCs w:val="28"/>
          <w:lang w:val="en-US"/>
        </w:rPr>
        <w:t>Wargaming</w:t>
      </w:r>
      <w:proofErr w:type="spellEnd"/>
      <w:r w:rsidRPr="00D50267">
        <w:rPr>
          <w:color w:val="000000"/>
          <w:sz w:val="28"/>
          <w:szCs w:val="28"/>
          <w:lang w:val="en-US"/>
        </w:rPr>
        <w:t xml:space="preserve">, IBA Group, and </w:t>
      </w:r>
      <w:proofErr w:type="spellStart"/>
      <w:r w:rsidRPr="00D50267">
        <w:rPr>
          <w:color w:val="000000"/>
          <w:sz w:val="28"/>
          <w:szCs w:val="28"/>
          <w:lang w:val="en-US"/>
        </w:rPr>
        <w:t>Itransition</w:t>
      </w:r>
      <w:proofErr w:type="spellEnd"/>
      <w:r w:rsidRPr="00D50267">
        <w:rPr>
          <w:color w:val="000000"/>
          <w:sz w:val="28"/>
          <w:szCs w:val="28"/>
          <w:lang w:val="en-US"/>
        </w:rPr>
        <w:t xml:space="preserve">, make up the core of the IT products and services segment. The telecommunications segment is clearly dominated by </w:t>
      </w:r>
      <w:proofErr w:type="spellStart"/>
      <w:r w:rsidRPr="00D50267">
        <w:rPr>
          <w:color w:val="000000"/>
          <w:sz w:val="28"/>
          <w:szCs w:val="28"/>
          <w:lang w:val="en-US"/>
        </w:rPr>
        <w:t>Beltelecom</w:t>
      </w:r>
      <w:proofErr w:type="spellEnd"/>
      <w:r w:rsidRPr="00D50267">
        <w:rPr>
          <w:color w:val="000000"/>
          <w:sz w:val="28"/>
          <w:szCs w:val="28"/>
          <w:lang w:val="en-US"/>
        </w:rPr>
        <w:t xml:space="preserve">, the largest government-owned telecommunications operator; other players include mobile phone operators </w:t>
      </w:r>
      <w:proofErr w:type="spellStart"/>
      <w:r w:rsidRPr="00D50267">
        <w:rPr>
          <w:color w:val="000000"/>
          <w:sz w:val="28"/>
          <w:szCs w:val="28"/>
          <w:lang w:val="en-US"/>
        </w:rPr>
        <w:t>Velcom</w:t>
      </w:r>
      <w:proofErr w:type="spellEnd"/>
      <w:r w:rsidRPr="00D50267">
        <w:rPr>
          <w:color w:val="000000"/>
          <w:sz w:val="28"/>
          <w:szCs w:val="28"/>
          <w:lang w:val="en-US"/>
        </w:rPr>
        <w:t xml:space="preserve"> (Telekom Austria Group), Life (</w:t>
      </w:r>
      <w:proofErr w:type="spellStart"/>
      <w:r w:rsidRPr="00D50267">
        <w:rPr>
          <w:color w:val="000000"/>
          <w:sz w:val="28"/>
          <w:szCs w:val="28"/>
          <w:lang w:val="en-US"/>
        </w:rPr>
        <w:t>Turkcell</w:t>
      </w:r>
      <w:proofErr w:type="spellEnd"/>
      <w:r w:rsidRPr="00D50267">
        <w:rPr>
          <w:color w:val="000000"/>
          <w:sz w:val="28"/>
          <w:szCs w:val="28"/>
          <w:lang w:val="en-US"/>
        </w:rPr>
        <w:t xml:space="preserve"> Group) and MTS (Mobile </w:t>
      </w:r>
      <w:proofErr w:type="spellStart"/>
      <w:r w:rsidRPr="00D50267">
        <w:rPr>
          <w:color w:val="000000"/>
          <w:sz w:val="28"/>
          <w:szCs w:val="28"/>
          <w:lang w:val="en-US"/>
        </w:rPr>
        <w:t>TeleSystems</w:t>
      </w:r>
      <w:proofErr w:type="spellEnd"/>
      <w:r w:rsidRPr="00D50267">
        <w:rPr>
          <w:color w:val="000000"/>
          <w:sz w:val="28"/>
          <w:szCs w:val="28"/>
          <w:lang w:val="en-US"/>
        </w:rPr>
        <w:t xml:space="preserve"> Group). </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The hardware production, installation and maintenance segment comprises large public-sector companies that engage in the production of TV and radio equipment, semiconductors and integrated circuits, such as Integral as well as an array of small businesses that produce various technology goods and provide maintenance services.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 xml:space="preserve">An important aspect of technical education is student access to new technologies and systems. Such access improves the quality of education and thus helps both universities and companies by reducing the cost of additional training and allowing talented students to be identified and recruited even before their graduation. </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The form of cooperation that is most widespread and affordable for companies makes use of employees of technology companies to teach specific subjects, special courses or labs (practical training involving the use of specific technologies).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 xml:space="preserve">Belarusian educational institutions work not only with domestic IT companies, but also with international technology vendors. Universities work with IBM as part of the IBM Academic Initiative Program, and a memorandum of understanding has been signed (IBM Eastern Europe/Asia). </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Training centers of major IT companies – an important new element of the IT education system – train new specialists for the IT industry and provide retraining and advanced training for those already employed in the industry.</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With the participation of HTP residents, the Educational Center of the Hi-Tech Park was established to provide re-education for adults who want to start a career in the IT industry, as well as training for employees of IT companies willing to improve their knowledge and skills.</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t>The IT industry labor market features an average salary level that is much higher than in all other sectors of the economy and is constantly rising for both experienced staff and beginners. The majority of best qualified IT staff work in the IT products and services segment. The IT industry has a reputation for providing secure and well-paid jobs that are immune to economy-wide fluctuations in both the labor market and the regional economy.</w:t>
      </w:r>
    </w:p>
    <w:p w:rsidR="00512431" w:rsidRPr="00D50267" w:rsidRDefault="00512431" w:rsidP="00512431">
      <w:pPr>
        <w:pStyle w:val="a3"/>
        <w:spacing w:before="0" w:beforeAutospacing="0" w:after="0" w:line="240" w:lineRule="auto"/>
        <w:ind w:firstLine="709"/>
        <w:jc w:val="both"/>
        <w:rPr>
          <w:sz w:val="28"/>
          <w:szCs w:val="28"/>
          <w:lang w:val="en-US"/>
        </w:rPr>
      </w:pPr>
      <w:r w:rsidRPr="00D50267">
        <w:rPr>
          <w:color w:val="000000"/>
          <w:sz w:val="28"/>
          <w:szCs w:val="28"/>
          <w:lang w:val="en-US"/>
        </w:rPr>
        <w:lastRenderedPageBreak/>
        <w:t xml:space="preserve">Special attention in the IT industry is paid to improving English language skills. IT companies are working hard to improve their staff’s proficiency in foreign languages. </w:t>
      </w:r>
    </w:p>
    <w:p w:rsidR="00512431" w:rsidRPr="00D50267" w:rsidRDefault="00512431" w:rsidP="00512431">
      <w:pPr>
        <w:pStyle w:val="a3"/>
        <w:spacing w:before="0" w:beforeAutospacing="0" w:after="0" w:line="240" w:lineRule="auto"/>
        <w:ind w:firstLine="709"/>
        <w:jc w:val="both"/>
        <w:rPr>
          <w:sz w:val="28"/>
          <w:szCs w:val="28"/>
        </w:rPr>
      </w:pPr>
      <w:r w:rsidRPr="00D50267">
        <w:rPr>
          <w:color w:val="000000"/>
          <w:sz w:val="28"/>
          <w:szCs w:val="28"/>
          <w:lang w:val="en-US"/>
        </w:rPr>
        <w:t xml:space="preserve">Most companies are registered and are growing in Belarus, but have many representative offices on the key markets: USA, EU, UK, etc. </w:t>
      </w:r>
      <w:r w:rsidRPr="00D50267">
        <w:rPr>
          <w:color w:val="000000"/>
          <w:sz w:val="28"/>
          <w:szCs w:val="28"/>
        </w:rPr>
        <w:t>EPAM Systems is a perfect example.</w:t>
      </w:r>
    </w:p>
    <w:p w:rsidR="00973596" w:rsidRPr="00D50267" w:rsidRDefault="00973596">
      <w:pPr>
        <w:rPr>
          <w:sz w:val="28"/>
          <w:szCs w:val="28"/>
        </w:rPr>
      </w:pPr>
    </w:p>
    <w:sectPr w:rsidR="00973596" w:rsidRPr="00D50267" w:rsidSect="0097359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727C9"/>
    <w:multiLevelType w:val="hybridMultilevel"/>
    <w:tmpl w:val="076891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606215D"/>
    <w:multiLevelType w:val="hybridMultilevel"/>
    <w:tmpl w:val="4AAE5E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5681B98"/>
    <w:multiLevelType w:val="hybridMultilevel"/>
    <w:tmpl w:val="BAF49C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1"/>
  <w:proofState w:spelling="clean" w:grammar="clean"/>
  <w:defaultTabStop w:val="708"/>
  <w:characterSpacingControl w:val="doNotCompress"/>
  <w:compat/>
  <w:rsids>
    <w:rsidRoot w:val="00512431"/>
    <w:rsid w:val="00445CBD"/>
    <w:rsid w:val="00512431"/>
    <w:rsid w:val="008D0EA7"/>
    <w:rsid w:val="00973596"/>
    <w:rsid w:val="009D27E7"/>
    <w:rsid w:val="00C90D00"/>
    <w:rsid w:val="00D50267"/>
    <w:rsid w:val="00FB27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359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12431"/>
    <w:pPr>
      <w:spacing w:before="100" w:beforeAutospacing="1" w:after="142" w:line="288" w:lineRule="auto"/>
      <w:ind w:firstLine="0"/>
      <w:jc w:val="left"/>
    </w:pPr>
    <w:rPr>
      <w:rFonts w:ascii="Times New Roman" w:eastAsia="Times New Roman" w:hAnsi="Times New Roman" w:cs="Times New Roman"/>
      <w:sz w:val="24"/>
      <w:szCs w:val="24"/>
      <w:lang w:eastAsia="ru-RU"/>
    </w:rPr>
  </w:style>
  <w:style w:type="character" w:customStyle="1" w:styleId="gt-baf-word-clickable">
    <w:name w:val="gt-baf-word-clickable"/>
    <w:basedOn w:val="a0"/>
    <w:rsid w:val="00D50267"/>
  </w:style>
  <w:style w:type="character" w:customStyle="1" w:styleId="shorttext">
    <w:name w:val="short_text"/>
    <w:basedOn w:val="a0"/>
    <w:rsid w:val="00D50267"/>
  </w:style>
  <w:style w:type="table" w:styleId="a4">
    <w:name w:val="Table Grid"/>
    <w:basedOn w:val="a1"/>
    <w:uiPriority w:val="59"/>
    <w:rsid w:val="00D502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List Paragraph"/>
    <w:basedOn w:val="a"/>
    <w:uiPriority w:val="34"/>
    <w:qFormat/>
    <w:rsid w:val="00D50267"/>
    <w:pPr>
      <w:ind w:left="720"/>
      <w:contextualSpacing/>
    </w:pPr>
  </w:style>
</w:styles>
</file>

<file path=word/webSettings.xml><?xml version="1.0" encoding="utf-8"?>
<w:webSettings xmlns:r="http://schemas.openxmlformats.org/officeDocument/2006/relationships" xmlns:w="http://schemas.openxmlformats.org/wordprocessingml/2006/main">
  <w:divs>
    <w:div w:id="183679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84814CD35F9E4FB9BEF72EB4339178" ma:contentTypeVersion="0" ma:contentTypeDescription="Создание документа." ma:contentTypeScope="" ma:versionID="39a715d14aaaf50f8ecea1512668234f">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FDCC19-B75A-4608-B238-D07EEB019955}"/>
</file>

<file path=customXml/itemProps2.xml><?xml version="1.0" encoding="utf-8"?>
<ds:datastoreItem xmlns:ds="http://schemas.openxmlformats.org/officeDocument/2006/customXml" ds:itemID="{74032168-A579-48CC-9C30-8221287EDEE7}"/>
</file>

<file path=customXml/itemProps3.xml><?xml version="1.0" encoding="utf-8"?>
<ds:datastoreItem xmlns:ds="http://schemas.openxmlformats.org/officeDocument/2006/customXml" ds:itemID="{3BF9EC18-6AA1-44D9-8EA3-7ACEA199966E}"/>
</file>

<file path=docProps/app.xml><?xml version="1.0" encoding="utf-8"?>
<Properties xmlns="http://schemas.openxmlformats.org/officeDocument/2006/extended-properties" xmlns:vt="http://schemas.openxmlformats.org/officeDocument/2006/docPropsVTypes">
  <Template>Normal</Template>
  <TotalTime>3</TotalTime>
  <Pages>4</Pages>
  <Words>1075</Words>
  <Characters>6129</Characters>
  <Application>Microsoft Office Word</Application>
  <DocSecurity>0</DocSecurity>
  <Lines>51</Lines>
  <Paragraphs>14</Paragraphs>
  <ScaleCrop>false</ScaleCrop>
  <Company/>
  <LinksUpToDate>false</LinksUpToDate>
  <CharactersWithSpaces>7190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3</cp:revision>
  <dcterms:created xsi:type="dcterms:W3CDTF">2019-03-17T15:11:00Z</dcterms:created>
  <dcterms:modified xsi:type="dcterms:W3CDTF">2019-03-17T15:17:00Z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0x0101007084814CD35F9E4FB9BEF72EB4339178</vt:lpwstr>
  </property>
</Properties>
</file>